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BBD" w:rsidRPr="00B84EA1" w:rsidRDefault="00B00BBD" w:rsidP="00B00BBD">
      <w:pPr>
        <w:pStyle w:val="Ttulo1"/>
      </w:pPr>
      <w:r w:rsidRPr="00B84EA1">
        <w:t xml:space="preserve">RESOLUCIÓN DE MESA DIRECTIVA N° </w:t>
      </w:r>
      <w:r w:rsidR="00D572B4">
        <w:t>2635</w:t>
      </w:r>
    </w:p>
    <w:p w:rsidR="00B00BBD" w:rsidRDefault="00B00BBD" w:rsidP="00B00BBD">
      <w:pPr>
        <w:jc w:val="both"/>
        <w:rPr>
          <w:rFonts w:ascii="Palatino Linotype" w:hAnsi="Palatino Linotype"/>
          <w:i/>
          <w:sz w:val="20"/>
        </w:rPr>
      </w:pPr>
    </w:p>
    <w:p w:rsidR="00B00BBD" w:rsidRPr="00B84EA1" w:rsidRDefault="00B00BBD" w:rsidP="00B00BBD">
      <w:pPr>
        <w:jc w:val="both"/>
        <w:rPr>
          <w:rFonts w:ascii="Palatino Linotype" w:hAnsi="Palatino Linotype"/>
          <w:i/>
          <w:sz w:val="20"/>
        </w:rPr>
      </w:pPr>
    </w:p>
    <w:p w:rsidR="00B00BBD" w:rsidRPr="00817228" w:rsidRDefault="00B00BBD" w:rsidP="00B00BBD">
      <w:pPr>
        <w:jc w:val="both"/>
        <w:rPr>
          <w:rFonts w:ascii="Palatino Linotype" w:hAnsi="Palatino Linotype"/>
          <w:i/>
          <w:sz w:val="12"/>
          <w:szCs w:val="12"/>
        </w:rPr>
      </w:pPr>
    </w:p>
    <w:p w:rsidR="00B00BBD" w:rsidRPr="00B84EA1" w:rsidRDefault="00B00BBD" w:rsidP="00B00BBD">
      <w:pPr>
        <w:jc w:val="both"/>
        <w:rPr>
          <w:rFonts w:ascii="Palatino Linotype" w:hAnsi="Palatino Linotype"/>
          <w:b/>
          <w:i/>
          <w:sz w:val="20"/>
        </w:rPr>
      </w:pPr>
      <w:r w:rsidRPr="00B84EA1">
        <w:rPr>
          <w:rFonts w:ascii="Palatino Linotype" w:hAnsi="Palatino Linotype"/>
          <w:b/>
          <w:i/>
          <w:sz w:val="20"/>
        </w:rPr>
        <w:t>VISTO:</w:t>
      </w:r>
    </w:p>
    <w:p w:rsidR="00B00BBD" w:rsidRPr="00981682" w:rsidRDefault="00B00BBD" w:rsidP="00B00BBD">
      <w:pPr>
        <w:pStyle w:val="Textodebloque1"/>
        <w:ind w:left="0" w:right="-1" w:firstLine="708"/>
      </w:pPr>
    </w:p>
    <w:p w:rsidR="00B00BBD" w:rsidRPr="00B84EA1" w:rsidRDefault="00EF63DD" w:rsidP="00B00BBD">
      <w:pPr>
        <w:pStyle w:val="Textodebloque1"/>
        <w:ind w:left="0" w:right="-1" w:firstLine="708"/>
      </w:pPr>
      <w:r>
        <w:t>El Artículo 166</w:t>
      </w:r>
      <w:r w:rsidR="00A0485F">
        <w:t>°</w:t>
      </w:r>
      <w:r>
        <w:t xml:space="preserve">, primera parte, de la Ley 10.620; </w:t>
      </w:r>
      <w:r w:rsidR="00B00BBD">
        <w:t>y</w:t>
      </w:r>
    </w:p>
    <w:p w:rsidR="00B00BBD" w:rsidRPr="002C605B" w:rsidRDefault="00B00BBD" w:rsidP="00B00BBD">
      <w:pPr>
        <w:jc w:val="both"/>
        <w:rPr>
          <w:rFonts w:ascii="Palatino Linotype" w:hAnsi="Palatino Linotype"/>
          <w:i/>
          <w:sz w:val="20"/>
        </w:rPr>
      </w:pPr>
    </w:p>
    <w:p w:rsidR="00B00BBD" w:rsidRPr="00B84EA1" w:rsidRDefault="00B00BBD" w:rsidP="00B00BBD">
      <w:pPr>
        <w:jc w:val="both"/>
        <w:rPr>
          <w:rFonts w:ascii="Palatino Linotype" w:hAnsi="Palatino Linotype"/>
          <w:b/>
          <w:i/>
          <w:sz w:val="20"/>
        </w:rPr>
      </w:pPr>
      <w:r w:rsidRPr="00B84EA1">
        <w:rPr>
          <w:rFonts w:ascii="Palatino Linotype" w:hAnsi="Palatino Linotype"/>
          <w:b/>
          <w:i/>
          <w:sz w:val="20"/>
        </w:rPr>
        <w:t>CONSIDERANDO:</w:t>
      </w:r>
    </w:p>
    <w:p w:rsidR="00B00BBD" w:rsidRPr="00981682" w:rsidRDefault="00B00BBD" w:rsidP="00B00BBD">
      <w:pPr>
        <w:jc w:val="both"/>
        <w:rPr>
          <w:rFonts w:ascii="Palatino Linotype" w:hAnsi="Palatino Linotype"/>
          <w:i/>
          <w:sz w:val="20"/>
          <w:lang w:val="es-ES_tradnl"/>
        </w:rPr>
      </w:pPr>
    </w:p>
    <w:p w:rsidR="008A4671" w:rsidRDefault="00B00BBD" w:rsidP="00B00BBD">
      <w:pPr>
        <w:ind w:firstLine="709"/>
        <w:jc w:val="both"/>
        <w:rPr>
          <w:rFonts w:ascii="Palatino Linotype" w:hAnsi="Palatino Linotype"/>
          <w:i/>
          <w:iCs/>
          <w:sz w:val="20"/>
        </w:rPr>
      </w:pPr>
      <w:r>
        <w:rPr>
          <w:rFonts w:ascii="Palatino Linotype" w:hAnsi="Palatino Linotype"/>
          <w:i/>
          <w:iCs/>
          <w:sz w:val="20"/>
        </w:rPr>
        <w:t>Que</w:t>
      </w:r>
      <w:r w:rsidR="00EF63DD">
        <w:rPr>
          <w:rFonts w:ascii="Palatino Linotype" w:hAnsi="Palatino Linotype"/>
          <w:i/>
          <w:iCs/>
          <w:sz w:val="20"/>
        </w:rPr>
        <w:t xml:space="preserve"> </w:t>
      </w:r>
      <w:r>
        <w:rPr>
          <w:rFonts w:ascii="Palatino Linotype" w:hAnsi="Palatino Linotype"/>
          <w:i/>
          <w:iCs/>
          <w:sz w:val="20"/>
        </w:rPr>
        <w:t xml:space="preserve"> </w:t>
      </w:r>
      <w:r w:rsidR="00A0485F">
        <w:rPr>
          <w:rFonts w:ascii="Palatino Linotype" w:hAnsi="Palatino Linotype"/>
          <w:i/>
          <w:iCs/>
          <w:sz w:val="20"/>
        </w:rPr>
        <w:t>conforme lo indicado en el Artículo 163°</w:t>
      </w:r>
      <w:r w:rsidR="00D876DE">
        <w:rPr>
          <w:rFonts w:ascii="Palatino Linotype" w:hAnsi="Palatino Linotype"/>
          <w:i/>
          <w:iCs/>
          <w:sz w:val="20"/>
        </w:rPr>
        <w:t xml:space="preserve"> de la Ley 10.620</w:t>
      </w:r>
      <w:r w:rsidR="00A0485F">
        <w:rPr>
          <w:rFonts w:ascii="Palatino Linotype" w:hAnsi="Palatino Linotype"/>
          <w:i/>
          <w:iCs/>
          <w:sz w:val="20"/>
        </w:rPr>
        <w:t xml:space="preserve"> el Consejo Profesional de Ciencias Económicas de la Provincia de Buenos Aires autenticará las firmas de los profesionales que suscriban certificaciones, informes y dictámenes, excluidas la labor en relación de dependencia y la actuación judicial.</w:t>
      </w:r>
    </w:p>
    <w:p w:rsidR="00B00BBD" w:rsidRPr="00981682" w:rsidRDefault="00B00BBD" w:rsidP="00EF63DD">
      <w:pPr>
        <w:jc w:val="both"/>
        <w:rPr>
          <w:rFonts w:ascii="Palatino Linotype" w:hAnsi="Palatino Linotype" w:cs="Tahoma"/>
          <w:i/>
          <w:color w:val="222222"/>
          <w:sz w:val="20"/>
          <w:shd w:val="clear" w:color="auto" w:fill="FFFFFF"/>
        </w:rPr>
      </w:pPr>
    </w:p>
    <w:p w:rsidR="008A4671" w:rsidRDefault="00B00BBD" w:rsidP="008A4671">
      <w:pPr>
        <w:pStyle w:val="Prrafodelista"/>
        <w:ind w:left="0" w:firstLine="709"/>
        <w:jc w:val="both"/>
        <w:rPr>
          <w:rFonts w:ascii="Palatino Linotype" w:hAnsi="Palatino Linotype"/>
          <w:b/>
          <w:i/>
          <w:sz w:val="20"/>
          <w:szCs w:val="20"/>
        </w:rPr>
      </w:pPr>
      <w:r>
        <w:rPr>
          <w:rFonts w:ascii="Palatino Linotype" w:hAnsi="Palatino Linotype"/>
          <w:i/>
          <w:sz w:val="20"/>
        </w:rPr>
        <w:t>Que</w:t>
      </w:r>
      <w:r w:rsidR="00A0485F">
        <w:rPr>
          <w:rFonts w:ascii="Palatino Linotype" w:hAnsi="Palatino Linotype"/>
          <w:i/>
          <w:sz w:val="20"/>
        </w:rPr>
        <w:t xml:space="preserve"> </w:t>
      </w:r>
      <w:r w:rsidR="00A0485F">
        <w:rPr>
          <w:rFonts w:ascii="Palatino Linotype" w:hAnsi="Palatino Linotype"/>
          <w:i/>
          <w:iCs/>
          <w:sz w:val="20"/>
        </w:rPr>
        <w:t>el Artículo 166</w:t>
      </w:r>
      <w:r w:rsidR="0010799B">
        <w:rPr>
          <w:rFonts w:ascii="Palatino Linotype" w:hAnsi="Palatino Linotype"/>
          <w:i/>
          <w:iCs/>
          <w:sz w:val="20"/>
        </w:rPr>
        <w:t>°</w:t>
      </w:r>
      <w:r w:rsidR="00A0485F">
        <w:rPr>
          <w:rFonts w:ascii="Palatino Linotype" w:hAnsi="Palatino Linotype"/>
          <w:i/>
          <w:iCs/>
          <w:sz w:val="20"/>
        </w:rPr>
        <w:t xml:space="preserve">, primera parte, de la </w:t>
      </w:r>
      <w:r w:rsidR="00D876DE">
        <w:rPr>
          <w:rFonts w:ascii="Palatino Linotype" w:hAnsi="Palatino Linotype"/>
          <w:i/>
          <w:iCs/>
          <w:sz w:val="20"/>
        </w:rPr>
        <w:t xml:space="preserve">citada </w:t>
      </w:r>
      <w:r w:rsidR="00A0485F">
        <w:rPr>
          <w:rFonts w:ascii="Palatino Linotype" w:hAnsi="Palatino Linotype"/>
          <w:i/>
          <w:iCs/>
          <w:sz w:val="20"/>
        </w:rPr>
        <w:t>Ley establece que “Las certificaciones, informes y dictámenes a que se refiere el artículo 163</w:t>
      </w:r>
      <w:r w:rsidR="0010799B">
        <w:rPr>
          <w:rFonts w:ascii="Palatino Linotype" w:hAnsi="Palatino Linotype"/>
          <w:i/>
          <w:iCs/>
          <w:sz w:val="20"/>
        </w:rPr>
        <w:t>°</w:t>
      </w:r>
      <w:r w:rsidR="00A0485F">
        <w:rPr>
          <w:rFonts w:ascii="Palatino Linotype" w:hAnsi="Palatino Linotype"/>
          <w:i/>
          <w:iCs/>
          <w:sz w:val="20"/>
        </w:rPr>
        <w:t>, no tendrán validez sin la autenticación de la firma por parte del Consejo Profesional.”</w:t>
      </w:r>
    </w:p>
    <w:p w:rsidR="00B00BBD" w:rsidRPr="00981682" w:rsidRDefault="00B00BBD" w:rsidP="00B00BBD">
      <w:pPr>
        <w:ind w:firstLine="709"/>
        <w:jc w:val="both"/>
        <w:rPr>
          <w:rFonts w:ascii="Palatino Linotype" w:hAnsi="Palatino Linotype"/>
          <w:i/>
          <w:sz w:val="20"/>
        </w:rPr>
      </w:pPr>
    </w:p>
    <w:p w:rsidR="00CC42D7" w:rsidRDefault="00372FC4" w:rsidP="00B00BBD">
      <w:pPr>
        <w:ind w:firstLine="709"/>
        <w:jc w:val="both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 xml:space="preserve">Que el recaudo de autenticación de las firmas de los </w:t>
      </w:r>
      <w:r w:rsidR="009C4E1B">
        <w:rPr>
          <w:rFonts w:ascii="Palatino Linotype" w:hAnsi="Palatino Linotype"/>
          <w:i/>
          <w:sz w:val="20"/>
        </w:rPr>
        <w:t>matriculados</w:t>
      </w:r>
      <w:r>
        <w:rPr>
          <w:rFonts w:ascii="Palatino Linotype" w:hAnsi="Palatino Linotype"/>
          <w:i/>
          <w:sz w:val="20"/>
        </w:rPr>
        <w:t xml:space="preserve">  en las certificaciones, informes y dictámenes tiene por fin la protección de los comitentes y usuarios de los servicios profesionales de </w:t>
      </w:r>
      <w:r w:rsidR="00EC5C04">
        <w:rPr>
          <w:rFonts w:ascii="Palatino Linotype" w:hAnsi="Palatino Linotype"/>
          <w:i/>
          <w:sz w:val="20"/>
        </w:rPr>
        <w:t xml:space="preserve">los </w:t>
      </w:r>
      <w:r>
        <w:rPr>
          <w:rFonts w:ascii="Palatino Linotype" w:hAnsi="Palatino Linotype"/>
          <w:i/>
          <w:sz w:val="20"/>
        </w:rPr>
        <w:t>graduados en Ciencias Económicas así como de la comunidad en general, a efectos de que no sean sorprendidos en su buena fe por personas que no tienen el título y/o la habilitación legal para ejercer la profesión.</w:t>
      </w:r>
    </w:p>
    <w:p w:rsidR="00EF63DD" w:rsidRPr="00981682" w:rsidRDefault="00EF63DD" w:rsidP="00B00BBD">
      <w:pPr>
        <w:ind w:firstLine="709"/>
        <w:jc w:val="both"/>
        <w:rPr>
          <w:rFonts w:ascii="Palatino Linotype" w:hAnsi="Palatino Linotype"/>
          <w:i/>
          <w:sz w:val="20"/>
        </w:rPr>
      </w:pPr>
    </w:p>
    <w:p w:rsidR="00CC42D7" w:rsidRDefault="00981682" w:rsidP="00B00BBD">
      <w:pPr>
        <w:ind w:firstLine="709"/>
        <w:jc w:val="both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 xml:space="preserve">Que </w:t>
      </w:r>
      <w:r w:rsidR="00EC5C04">
        <w:rPr>
          <w:rFonts w:ascii="Palatino Linotype" w:hAnsi="Palatino Linotype"/>
          <w:i/>
          <w:sz w:val="20"/>
        </w:rPr>
        <w:t>la protección de los comitentes y usuarios de los servicios profesionales de los graduados en Ciencias Económicas así como de la comunidad en general</w:t>
      </w:r>
      <w:r w:rsidR="00AB6945">
        <w:rPr>
          <w:rFonts w:ascii="Palatino Linotype" w:hAnsi="Palatino Linotype"/>
          <w:i/>
          <w:sz w:val="20"/>
        </w:rPr>
        <w:t xml:space="preserve"> conlleva, en sí misma, de forma inherente, la defensa de los propios profesionales matriculados contra el ejercicio ilegal de la profesión.</w:t>
      </w:r>
    </w:p>
    <w:p w:rsidR="00AB6945" w:rsidRDefault="00AB6945" w:rsidP="00B00BBD">
      <w:pPr>
        <w:ind w:firstLine="709"/>
        <w:jc w:val="both"/>
        <w:rPr>
          <w:rFonts w:ascii="Palatino Linotype" w:hAnsi="Palatino Linotype"/>
          <w:i/>
          <w:sz w:val="20"/>
        </w:rPr>
      </w:pPr>
    </w:p>
    <w:p w:rsidR="00BB11FE" w:rsidRDefault="00AB6945" w:rsidP="001D147F">
      <w:pPr>
        <w:ind w:firstLine="709"/>
        <w:jc w:val="both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>Que la difusión del contenido del Artículo 166</w:t>
      </w:r>
      <w:r w:rsidR="0010799B">
        <w:rPr>
          <w:rFonts w:ascii="Palatino Linotype" w:hAnsi="Palatino Linotype"/>
          <w:i/>
          <w:sz w:val="20"/>
        </w:rPr>
        <w:t>°</w:t>
      </w:r>
      <w:r>
        <w:rPr>
          <w:rFonts w:ascii="Palatino Linotype" w:hAnsi="Palatino Linotype"/>
          <w:i/>
          <w:sz w:val="20"/>
        </w:rPr>
        <w:t xml:space="preserve">, primera parte, de la Ley 10.620 </w:t>
      </w:r>
      <w:r w:rsidR="001D147F">
        <w:rPr>
          <w:rFonts w:ascii="Palatino Linotype" w:hAnsi="Palatino Linotype"/>
          <w:i/>
          <w:sz w:val="20"/>
        </w:rPr>
        <w:t xml:space="preserve">contribuye a reforzar la señalada protección de comitentes, usuarios y comunidad así como también </w:t>
      </w:r>
      <w:r w:rsidR="00CE6671">
        <w:rPr>
          <w:rFonts w:ascii="Palatino Linotype" w:hAnsi="Palatino Linotype"/>
          <w:i/>
          <w:sz w:val="20"/>
        </w:rPr>
        <w:t>la prevención del ejercicio ilegal de la profesión</w:t>
      </w:r>
      <w:r w:rsidR="00BF3898">
        <w:rPr>
          <w:rFonts w:ascii="Palatino Linotype" w:hAnsi="Palatino Linotype"/>
          <w:i/>
          <w:sz w:val="20"/>
        </w:rPr>
        <w:t xml:space="preserve">, </w:t>
      </w:r>
      <w:r w:rsidR="00CE6671">
        <w:rPr>
          <w:rFonts w:ascii="Palatino Linotype" w:hAnsi="Palatino Linotype"/>
          <w:i/>
          <w:sz w:val="20"/>
        </w:rPr>
        <w:t xml:space="preserve">siendo trascendente que los propios matriculados </w:t>
      </w:r>
      <w:r w:rsidR="00BF3898">
        <w:rPr>
          <w:rFonts w:ascii="Palatino Linotype" w:hAnsi="Palatino Linotype"/>
          <w:i/>
          <w:sz w:val="20"/>
        </w:rPr>
        <w:t>impulsen el conocimiento de esa norma</w:t>
      </w:r>
      <w:r w:rsidR="00BB11FE">
        <w:rPr>
          <w:rFonts w:ascii="Palatino Linotype" w:hAnsi="Palatino Linotype"/>
          <w:i/>
          <w:sz w:val="20"/>
        </w:rPr>
        <w:t>.</w:t>
      </w:r>
    </w:p>
    <w:p w:rsidR="008A4671" w:rsidRPr="00981682" w:rsidRDefault="00BF3898" w:rsidP="001D147F">
      <w:pPr>
        <w:ind w:firstLine="709"/>
        <w:jc w:val="both"/>
        <w:rPr>
          <w:rFonts w:ascii="Palatino Linotype" w:hAnsi="Palatino Linotype"/>
          <w:i/>
          <w:sz w:val="20"/>
        </w:rPr>
      </w:pPr>
      <w:r>
        <w:rPr>
          <w:rFonts w:ascii="Palatino Linotype" w:hAnsi="Palatino Linotype"/>
          <w:i/>
          <w:sz w:val="20"/>
        </w:rPr>
        <w:t xml:space="preserve"> </w:t>
      </w:r>
    </w:p>
    <w:p w:rsidR="00B00BBD" w:rsidRPr="00B84EA1" w:rsidRDefault="00B00BBD" w:rsidP="00B00BBD">
      <w:pPr>
        <w:ind w:firstLine="709"/>
        <w:jc w:val="both"/>
        <w:rPr>
          <w:rFonts w:ascii="Palatino Linotype" w:hAnsi="Palatino Linotype"/>
          <w:i/>
          <w:sz w:val="20"/>
          <w:lang w:val="es-ES_tradnl"/>
        </w:rPr>
      </w:pPr>
      <w:r w:rsidRPr="00B84EA1">
        <w:rPr>
          <w:rFonts w:ascii="Palatino Linotype" w:hAnsi="Palatino Linotype"/>
          <w:i/>
          <w:sz w:val="20"/>
        </w:rPr>
        <w:t>Por ello,  la</w:t>
      </w:r>
    </w:p>
    <w:p w:rsidR="00B00BBD" w:rsidRPr="00B84EA1" w:rsidRDefault="00B00BBD" w:rsidP="00B00BBD">
      <w:pPr>
        <w:jc w:val="both"/>
        <w:rPr>
          <w:rFonts w:ascii="Palatino Linotype" w:hAnsi="Palatino Linotype"/>
          <w:b/>
          <w:i/>
          <w:sz w:val="20"/>
        </w:rPr>
      </w:pPr>
      <w:r w:rsidRPr="00B84EA1">
        <w:rPr>
          <w:rFonts w:ascii="Palatino Linotype" w:hAnsi="Palatino Linotype"/>
          <w:b/>
          <w:i/>
          <w:sz w:val="20"/>
        </w:rPr>
        <w:t xml:space="preserve">                                                      </w:t>
      </w:r>
    </w:p>
    <w:p w:rsidR="00B00BBD" w:rsidRPr="00B84EA1" w:rsidRDefault="00B00BBD" w:rsidP="00B00BBD">
      <w:pPr>
        <w:pStyle w:val="Ttulo1"/>
      </w:pPr>
      <w:r w:rsidRPr="00B84EA1">
        <w:t>MESA DIRECTIVA</w:t>
      </w:r>
    </w:p>
    <w:p w:rsidR="00B00BBD" w:rsidRPr="00B84EA1" w:rsidRDefault="00B00BBD" w:rsidP="00B00BBD">
      <w:pPr>
        <w:pStyle w:val="Ttulo1"/>
      </w:pPr>
      <w:r w:rsidRPr="00B84EA1">
        <w:t>RESUELVE</w:t>
      </w:r>
    </w:p>
    <w:p w:rsidR="00B00BBD" w:rsidRPr="00B84EA1" w:rsidRDefault="00B00BBD" w:rsidP="00B00BBD">
      <w:pPr>
        <w:jc w:val="both"/>
        <w:rPr>
          <w:rFonts w:ascii="Palatino Linotype" w:hAnsi="Palatino Linotype"/>
          <w:i/>
          <w:sz w:val="20"/>
        </w:rPr>
      </w:pPr>
    </w:p>
    <w:p w:rsidR="00A213E3" w:rsidRDefault="00B00BBD" w:rsidP="00A213E3">
      <w:pPr>
        <w:jc w:val="both"/>
        <w:rPr>
          <w:rFonts w:ascii="Palatino Linotype" w:hAnsi="Palatino Linotype"/>
          <w:bCs/>
          <w:i/>
          <w:sz w:val="20"/>
        </w:rPr>
      </w:pPr>
      <w:r w:rsidRPr="00D4712E">
        <w:rPr>
          <w:rFonts w:ascii="Palatino Linotype" w:hAnsi="Palatino Linotype"/>
          <w:b/>
          <w:i/>
          <w:sz w:val="20"/>
          <w:u w:val="single"/>
        </w:rPr>
        <w:t>ARTÍCULO 1°:</w:t>
      </w:r>
      <w:r w:rsidRPr="00A213E3">
        <w:rPr>
          <w:rFonts w:ascii="Palatino Linotype" w:hAnsi="Palatino Linotype"/>
          <w:i/>
          <w:sz w:val="20"/>
        </w:rPr>
        <w:t xml:space="preserve"> </w:t>
      </w:r>
      <w:r w:rsidR="00BB11FE" w:rsidRPr="00A213E3">
        <w:rPr>
          <w:rFonts w:ascii="Palatino Linotype" w:hAnsi="Palatino Linotype"/>
          <w:i/>
          <w:sz w:val="20"/>
        </w:rPr>
        <w:t xml:space="preserve">Establecer que </w:t>
      </w:r>
      <w:r w:rsidR="00F25C6B" w:rsidRPr="00A213E3">
        <w:rPr>
          <w:rFonts w:ascii="Palatino Linotype" w:hAnsi="Palatino Linotype"/>
          <w:i/>
          <w:sz w:val="20"/>
        </w:rPr>
        <w:t>tod</w:t>
      </w:r>
      <w:r w:rsidR="00695462" w:rsidRPr="00A213E3">
        <w:rPr>
          <w:rFonts w:ascii="Palatino Linotype" w:hAnsi="Palatino Linotype"/>
          <w:i/>
          <w:sz w:val="20"/>
        </w:rPr>
        <w:t>a</w:t>
      </w:r>
      <w:r w:rsidR="00F25C6B" w:rsidRPr="00A213E3">
        <w:rPr>
          <w:rFonts w:ascii="Palatino Linotype" w:hAnsi="Palatino Linotype"/>
          <w:i/>
          <w:sz w:val="20"/>
        </w:rPr>
        <w:t xml:space="preserve">s </w:t>
      </w:r>
      <w:r w:rsidR="00091E27" w:rsidRPr="00A213E3">
        <w:rPr>
          <w:rFonts w:ascii="Palatino Linotype" w:hAnsi="Palatino Linotype"/>
          <w:i/>
          <w:sz w:val="20"/>
        </w:rPr>
        <w:t xml:space="preserve">las certificaciones, informes y dictámenes en los que, atento a lo </w:t>
      </w:r>
      <w:r w:rsidR="009C4E1B">
        <w:rPr>
          <w:rFonts w:ascii="Palatino Linotype" w:hAnsi="Palatino Linotype"/>
          <w:i/>
          <w:sz w:val="20"/>
        </w:rPr>
        <w:t>indicado</w:t>
      </w:r>
      <w:r w:rsidR="00091E27" w:rsidRPr="00A213E3">
        <w:rPr>
          <w:rFonts w:ascii="Palatino Linotype" w:hAnsi="Palatino Linotype"/>
          <w:i/>
          <w:sz w:val="20"/>
        </w:rPr>
        <w:t xml:space="preserve"> por el Art. 163 de la Ley 10.620, </w:t>
      </w:r>
      <w:r w:rsidR="00695462" w:rsidRPr="00A213E3">
        <w:rPr>
          <w:rFonts w:ascii="Palatino Linotype" w:hAnsi="Palatino Linotype"/>
          <w:i/>
          <w:sz w:val="20"/>
        </w:rPr>
        <w:t xml:space="preserve">corresponda autenticar la firma del </w:t>
      </w:r>
      <w:r w:rsidR="009C4E1B">
        <w:rPr>
          <w:rFonts w:ascii="Palatino Linotype" w:hAnsi="Palatino Linotype"/>
          <w:i/>
          <w:sz w:val="20"/>
        </w:rPr>
        <w:t>matriculado</w:t>
      </w:r>
      <w:r w:rsidR="00695462" w:rsidRPr="00A213E3">
        <w:rPr>
          <w:rFonts w:ascii="Palatino Linotype" w:hAnsi="Palatino Linotype"/>
          <w:i/>
          <w:sz w:val="20"/>
        </w:rPr>
        <w:t xml:space="preserve"> actuante por </w:t>
      </w:r>
      <w:r w:rsidR="00695462" w:rsidRPr="00A213E3">
        <w:rPr>
          <w:rFonts w:ascii="Palatino Linotype" w:hAnsi="Palatino Linotype"/>
          <w:i/>
          <w:sz w:val="20"/>
        </w:rPr>
        <w:lastRenderedPageBreak/>
        <w:t xml:space="preserve">ante este Consejo Profesional, deberán contener, como un punto específico </w:t>
      </w:r>
      <w:r w:rsidR="00E96BA0">
        <w:rPr>
          <w:rFonts w:ascii="Palatino Linotype" w:hAnsi="Palatino Linotype"/>
          <w:i/>
          <w:sz w:val="20"/>
        </w:rPr>
        <w:t>en el</w:t>
      </w:r>
      <w:r w:rsidR="00695462" w:rsidRPr="00A213E3">
        <w:rPr>
          <w:rFonts w:ascii="Palatino Linotype" w:hAnsi="Palatino Linotype"/>
          <w:i/>
          <w:sz w:val="20"/>
        </w:rPr>
        <w:t xml:space="preserve"> </w:t>
      </w:r>
      <w:r w:rsidR="009C4E1B">
        <w:rPr>
          <w:rFonts w:ascii="Palatino Linotype" w:hAnsi="Palatino Linotype"/>
          <w:i/>
          <w:sz w:val="20"/>
        </w:rPr>
        <w:t>a</w:t>
      </w:r>
      <w:r w:rsidR="00695462" w:rsidRPr="00A213E3">
        <w:rPr>
          <w:rFonts w:ascii="Palatino Linotype" w:hAnsi="Palatino Linotype"/>
          <w:i/>
          <w:sz w:val="20"/>
        </w:rPr>
        <w:t xml:space="preserve">partado </w:t>
      </w:r>
      <w:r w:rsidR="009C4E1B">
        <w:rPr>
          <w:rFonts w:ascii="Palatino Linotype" w:hAnsi="Palatino Linotype"/>
          <w:i/>
          <w:sz w:val="20"/>
        </w:rPr>
        <w:t>en que se</w:t>
      </w:r>
      <w:r w:rsidR="00695462" w:rsidRPr="00A213E3">
        <w:rPr>
          <w:rFonts w:ascii="Palatino Linotype" w:hAnsi="Palatino Linotype"/>
          <w:i/>
          <w:sz w:val="20"/>
        </w:rPr>
        <w:t xml:space="preserve"> </w:t>
      </w:r>
      <w:r w:rsidR="009C4E1B">
        <w:rPr>
          <w:rFonts w:ascii="Palatino Linotype" w:hAnsi="Palatino Linotype"/>
          <w:i/>
          <w:sz w:val="20"/>
        </w:rPr>
        <w:t>i</w:t>
      </w:r>
      <w:r w:rsidR="00A213E3" w:rsidRPr="00A213E3">
        <w:rPr>
          <w:rFonts w:ascii="Palatino Linotype" w:hAnsi="Palatino Linotype"/>
          <w:bCs/>
          <w:i/>
          <w:sz w:val="20"/>
        </w:rPr>
        <w:t>nforme sobre otros requerimientos legales y reglamentarios</w:t>
      </w:r>
      <w:r w:rsidR="009C4E1B">
        <w:rPr>
          <w:rFonts w:ascii="Palatino Linotype" w:hAnsi="Palatino Linotype"/>
          <w:bCs/>
          <w:i/>
          <w:sz w:val="20"/>
        </w:rPr>
        <w:t>,</w:t>
      </w:r>
      <w:r w:rsidR="00A213E3">
        <w:rPr>
          <w:rFonts w:ascii="Palatino Linotype" w:hAnsi="Palatino Linotype"/>
          <w:bCs/>
          <w:i/>
          <w:sz w:val="20"/>
        </w:rPr>
        <w:t xml:space="preserve"> la siguiente leyenda:</w:t>
      </w:r>
    </w:p>
    <w:p w:rsidR="00B258A4" w:rsidRDefault="00B258A4" w:rsidP="00A213E3">
      <w:pPr>
        <w:jc w:val="both"/>
        <w:rPr>
          <w:rFonts w:ascii="Palatino Linotype" w:hAnsi="Palatino Linotype"/>
          <w:bCs/>
          <w:i/>
          <w:sz w:val="20"/>
        </w:rPr>
      </w:pPr>
    </w:p>
    <w:p w:rsidR="00D4712E" w:rsidRPr="00D4712E" w:rsidRDefault="00D4712E" w:rsidP="00D4712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Palatino Linotype" w:hAnsi="Palatino Linotype"/>
          <w:i/>
          <w:sz w:val="20"/>
        </w:rPr>
      </w:pPr>
      <w:r w:rsidRPr="00D4712E">
        <w:rPr>
          <w:rFonts w:ascii="Palatino Linotype" w:hAnsi="Palatino Linotype"/>
          <w:i/>
          <w:sz w:val="20"/>
        </w:rPr>
        <w:t>En el caso de que se trate de una Certificación Profesional:</w:t>
      </w:r>
    </w:p>
    <w:p w:rsidR="00D4712E" w:rsidRDefault="00D4712E" w:rsidP="00D4712E">
      <w:pPr>
        <w:spacing w:after="200" w:line="276" w:lineRule="auto"/>
        <w:jc w:val="both"/>
        <w:rPr>
          <w:rFonts w:ascii="Palatino Linotype" w:hAnsi="Palatino Linotype"/>
          <w:b/>
          <w:i/>
          <w:sz w:val="20"/>
        </w:rPr>
      </w:pPr>
      <w:r w:rsidRPr="00FD2661">
        <w:rPr>
          <w:rFonts w:ascii="Palatino Linotype" w:hAnsi="Palatino Linotype"/>
          <w:b/>
          <w:i/>
          <w:sz w:val="20"/>
        </w:rPr>
        <w:t>“</w:t>
      </w:r>
      <w:r>
        <w:rPr>
          <w:rFonts w:ascii="Palatino Linotype" w:hAnsi="Palatino Linotype"/>
          <w:b/>
          <w:i/>
          <w:sz w:val="20"/>
        </w:rPr>
        <w:t>La presente</w:t>
      </w:r>
      <w:r w:rsidRPr="00FD2661">
        <w:rPr>
          <w:rFonts w:ascii="Palatino Linotype" w:hAnsi="Palatino Linotype"/>
          <w:b/>
          <w:i/>
          <w:sz w:val="20"/>
        </w:rPr>
        <w:t xml:space="preserve"> </w:t>
      </w:r>
      <w:r>
        <w:rPr>
          <w:rFonts w:ascii="Palatino Linotype" w:hAnsi="Palatino Linotype"/>
          <w:b/>
          <w:i/>
          <w:sz w:val="20"/>
        </w:rPr>
        <w:t>C</w:t>
      </w:r>
      <w:r w:rsidRPr="00FD2661">
        <w:rPr>
          <w:rFonts w:ascii="Palatino Linotype" w:hAnsi="Palatino Linotype"/>
          <w:b/>
          <w:i/>
          <w:sz w:val="20"/>
        </w:rPr>
        <w:t>ertificaci</w:t>
      </w:r>
      <w:r>
        <w:rPr>
          <w:rFonts w:ascii="Palatino Linotype" w:hAnsi="Palatino Linotype"/>
          <w:b/>
          <w:i/>
          <w:sz w:val="20"/>
        </w:rPr>
        <w:t xml:space="preserve">ón </w:t>
      </w:r>
      <w:r w:rsidRPr="00FD2661">
        <w:rPr>
          <w:rFonts w:ascii="Palatino Linotype" w:hAnsi="Palatino Linotype"/>
          <w:b/>
          <w:i/>
          <w:sz w:val="20"/>
        </w:rPr>
        <w:t xml:space="preserve">no </w:t>
      </w:r>
      <w:r>
        <w:rPr>
          <w:rFonts w:ascii="Palatino Linotype" w:hAnsi="Palatino Linotype"/>
          <w:b/>
          <w:i/>
          <w:sz w:val="20"/>
        </w:rPr>
        <w:t>tiene</w:t>
      </w:r>
      <w:r w:rsidRPr="00FD2661">
        <w:rPr>
          <w:rFonts w:ascii="Palatino Linotype" w:hAnsi="Palatino Linotype"/>
          <w:b/>
          <w:i/>
          <w:sz w:val="20"/>
        </w:rPr>
        <w:t xml:space="preserve"> validez sin la autenticación de la firma por parte del Consejo Profesional”.</w:t>
      </w:r>
    </w:p>
    <w:p w:rsidR="00D4712E" w:rsidRDefault="00D4712E" w:rsidP="00D4712E">
      <w:pPr>
        <w:pStyle w:val="Prrafodelista"/>
        <w:numPr>
          <w:ilvl w:val="0"/>
          <w:numId w:val="1"/>
        </w:numPr>
        <w:spacing w:after="200" w:line="276" w:lineRule="auto"/>
        <w:jc w:val="both"/>
        <w:rPr>
          <w:rFonts w:ascii="Palatino Linotype" w:hAnsi="Palatino Linotype"/>
          <w:i/>
          <w:sz w:val="20"/>
        </w:rPr>
      </w:pPr>
      <w:r w:rsidRPr="00D4712E">
        <w:rPr>
          <w:rFonts w:ascii="Palatino Linotype" w:hAnsi="Palatino Linotype"/>
          <w:i/>
          <w:sz w:val="20"/>
        </w:rPr>
        <w:t xml:space="preserve">En el caso de que se trate de </w:t>
      </w:r>
      <w:r>
        <w:rPr>
          <w:rFonts w:ascii="Palatino Linotype" w:hAnsi="Palatino Linotype"/>
          <w:i/>
          <w:sz w:val="20"/>
        </w:rPr>
        <w:t>otro tipo de Informe Profesional</w:t>
      </w:r>
      <w:r w:rsidRPr="00D4712E">
        <w:rPr>
          <w:rFonts w:ascii="Palatino Linotype" w:hAnsi="Palatino Linotype"/>
          <w:i/>
          <w:sz w:val="20"/>
        </w:rPr>
        <w:t>:</w:t>
      </w:r>
    </w:p>
    <w:p w:rsidR="00D4712E" w:rsidRPr="00FD2661" w:rsidRDefault="00D4712E" w:rsidP="00D4712E">
      <w:pPr>
        <w:spacing w:after="200" w:line="276" w:lineRule="auto"/>
        <w:jc w:val="both"/>
        <w:rPr>
          <w:rFonts w:ascii="Palatino Linotype" w:hAnsi="Palatino Linotype"/>
          <w:b/>
          <w:i/>
          <w:sz w:val="20"/>
        </w:rPr>
      </w:pPr>
      <w:r w:rsidRPr="00FD2661">
        <w:rPr>
          <w:rFonts w:ascii="Palatino Linotype" w:hAnsi="Palatino Linotype"/>
          <w:b/>
          <w:i/>
          <w:sz w:val="20"/>
        </w:rPr>
        <w:t>“</w:t>
      </w:r>
      <w:r>
        <w:rPr>
          <w:rFonts w:ascii="Palatino Linotype" w:hAnsi="Palatino Linotype"/>
          <w:b/>
          <w:i/>
          <w:sz w:val="20"/>
        </w:rPr>
        <w:t>El presente I</w:t>
      </w:r>
      <w:r w:rsidRPr="00FD2661">
        <w:rPr>
          <w:rFonts w:ascii="Palatino Linotype" w:hAnsi="Palatino Linotype"/>
          <w:b/>
          <w:i/>
          <w:sz w:val="20"/>
        </w:rPr>
        <w:t xml:space="preserve">nforme no </w:t>
      </w:r>
      <w:r>
        <w:rPr>
          <w:rFonts w:ascii="Palatino Linotype" w:hAnsi="Palatino Linotype"/>
          <w:b/>
          <w:i/>
          <w:sz w:val="20"/>
        </w:rPr>
        <w:t>tiene</w:t>
      </w:r>
      <w:r w:rsidRPr="00FD2661">
        <w:rPr>
          <w:rFonts w:ascii="Palatino Linotype" w:hAnsi="Palatino Linotype"/>
          <w:b/>
          <w:i/>
          <w:sz w:val="20"/>
        </w:rPr>
        <w:t xml:space="preserve"> validez sin la autenticación de la firma por parte del Consejo Profesional”.</w:t>
      </w:r>
    </w:p>
    <w:p w:rsidR="00B00BBD" w:rsidRDefault="00B00BBD" w:rsidP="00B00BBD">
      <w:pPr>
        <w:spacing w:after="120"/>
        <w:jc w:val="both"/>
        <w:rPr>
          <w:rFonts w:ascii="Palatino Linotype" w:hAnsi="Palatino Linotype"/>
          <w:i/>
          <w:iCs/>
          <w:sz w:val="20"/>
        </w:rPr>
      </w:pPr>
      <w:r w:rsidRPr="00B84EA1">
        <w:rPr>
          <w:rFonts w:ascii="Palatino Linotype" w:hAnsi="Palatino Linotype"/>
          <w:b/>
          <w:i/>
          <w:sz w:val="20"/>
          <w:u w:val="single"/>
        </w:rPr>
        <w:t>ARTÍCULO</w:t>
      </w:r>
      <w:r w:rsidR="00F91867">
        <w:rPr>
          <w:rFonts w:ascii="Palatino Linotype" w:hAnsi="Palatino Linotype"/>
          <w:b/>
          <w:i/>
          <w:sz w:val="20"/>
          <w:u w:val="single"/>
        </w:rPr>
        <w:t xml:space="preserve"> </w:t>
      </w:r>
      <w:r>
        <w:rPr>
          <w:rFonts w:ascii="Palatino Linotype" w:hAnsi="Palatino Linotype"/>
          <w:b/>
          <w:i/>
          <w:sz w:val="20"/>
          <w:u w:val="single"/>
        </w:rPr>
        <w:t>2</w:t>
      </w:r>
      <w:r w:rsidRPr="00B84EA1">
        <w:rPr>
          <w:rFonts w:ascii="Palatino Linotype" w:hAnsi="Palatino Linotype"/>
          <w:b/>
          <w:i/>
          <w:sz w:val="20"/>
          <w:u w:val="single"/>
        </w:rPr>
        <w:t>°:</w:t>
      </w:r>
      <w:r w:rsidRPr="00B84EA1">
        <w:rPr>
          <w:rFonts w:ascii="Palatino Linotype" w:hAnsi="Palatino Linotype"/>
          <w:i/>
          <w:sz w:val="20"/>
        </w:rPr>
        <w:t xml:space="preserve"> </w:t>
      </w:r>
      <w:r w:rsidR="00D4712E">
        <w:rPr>
          <w:rFonts w:ascii="Palatino Linotype" w:hAnsi="Palatino Linotype"/>
          <w:i/>
          <w:iCs/>
          <w:sz w:val="20"/>
        </w:rPr>
        <w:t>Por Gerencia Técnica se adecuarán los modelos de Certificaciones e Informes Profesionales existentes en la página web de la Institución para contemplar lo dispuesto en el artículo precedente.</w:t>
      </w:r>
    </w:p>
    <w:p w:rsidR="00D4712E" w:rsidRDefault="00C05EB9" w:rsidP="00B00BBD">
      <w:pPr>
        <w:spacing w:after="120"/>
        <w:jc w:val="both"/>
        <w:rPr>
          <w:rFonts w:ascii="Palatino Linotype" w:hAnsi="Palatino Linotype"/>
          <w:i/>
          <w:iCs/>
          <w:sz w:val="20"/>
        </w:rPr>
      </w:pPr>
      <w:r w:rsidRPr="00B84EA1">
        <w:rPr>
          <w:rFonts w:ascii="Palatino Linotype" w:hAnsi="Palatino Linotype"/>
          <w:b/>
          <w:i/>
          <w:sz w:val="20"/>
          <w:u w:val="single"/>
        </w:rPr>
        <w:t xml:space="preserve">ARTÍCULO </w:t>
      </w:r>
      <w:r>
        <w:rPr>
          <w:rFonts w:ascii="Palatino Linotype" w:hAnsi="Palatino Linotype"/>
          <w:b/>
          <w:i/>
          <w:sz w:val="20"/>
          <w:u w:val="single"/>
        </w:rPr>
        <w:t>3</w:t>
      </w:r>
      <w:r w:rsidRPr="00B84EA1">
        <w:rPr>
          <w:rFonts w:ascii="Palatino Linotype" w:hAnsi="Palatino Linotype"/>
          <w:b/>
          <w:i/>
          <w:sz w:val="20"/>
          <w:u w:val="single"/>
        </w:rPr>
        <w:t>°:</w:t>
      </w:r>
      <w:r w:rsidRPr="00746C34">
        <w:rPr>
          <w:rFonts w:ascii="Palatino Linotype" w:hAnsi="Palatino Linotype"/>
          <w:b/>
          <w:i/>
          <w:sz w:val="20"/>
        </w:rPr>
        <w:t xml:space="preserve"> </w:t>
      </w:r>
      <w:r w:rsidR="00F91867">
        <w:rPr>
          <w:rFonts w:ascii="Palatino Linotype" w:hAnsi="Palatino Linotype"/>
          <w:i/>
          <w:sz w:val="20"/>
        </w:rPr>
        <w:t>Esta</w:t>
      </w:r>
      <w:r w:rsidR="00746C34" w:rsidRPr="00746C34">
        <w:rPr>
          <w:rFonts w:ascii="Palatino Linotype" w:hAnsi="Palatino Linotype"/>
          <w:i/>
          <w:sz w:val="20"/>
        </w:rPr>
        <w:t xml:space="preserve"> resolución tendrá vigencia obligatoria para las actuaciones </w:t>
      </w:r>
      <w:r w:rsidR="00AC055D">
        <w:rPr>
          <w:rFonts w:ascii="Palatino Linotype" w:hAnsi="Palatino Linotype"/>
          <w:i/>
          <w:sz w:val="20"/>
        </w:rPr>
        <w:t>que se suscriban a partir</w:t>
      </w:r>
      <w:r w:rsidR="00746C34">
        <w:rPr>
          <w:rFonts w:ascii="Palatino Linotype" w:hAnsi="Palatino Linotype"/>
          <w:i/>
          <w:sz w:val="20"/>
        </w:rPr>
        <w:t xml:space="preserve"> del 1° de enero de 2018.</w:t>
      </w:r>
    </w:p>
    <w:p w:rsidR="00D4712E" w:rsidRPr="00B84EA1" w:rsidRDefault="00D4712E" w:rsidP="00B00BBD">
      <w:pPr>
        <w:spacing w:after="120"/>
        <w:jc w:val="both"/>
        <w:rPr>
          <w:rFonts w:ascii="Palatino Linotype" w:hAnsi="Palatino Linotype"/>
          <w:i/>
          <w:iCs/>
          <w:sz w:val="20"/>
        </w:rPr>
      </w:pPr>
    </w:p>
    <w:p w:rsidR="00B00BBD" w:rsidRPr="00817228" w:rsidRDefault="00B00BBD" w:rsidP="00B00BBD">
      <w:pPr>
        <w:pStyle w:val="Ttulo7"/>
        <w:rPr>
          <w:rFonts w:ascii="Palatino Linotype" w:hAnsi="Palatino Linotype"/>
          <w:sz w:val="18"/>
          <w:szCs w:val="18"/>
          <w:u w:val="single"/>
        </w:rPr>
      </w:pPr>
      <w:r w:rsidRPr="00817228">
        <w:rPr>
          <w:rFonts w:ascii="Palatino Linotype" w:hAnsi="Palatino Linotype"/>
          <w:i/>
          <w:sz w:val="18"/>
          <w:szCs w:val="18"/>
          <w:u w:val="single"/>
        </w:rPr>
        <w:t xml:space="preserve">ACTA MD </w:t>
      </w:r>
      <w:r w:rsidR="00D266BA">
        <w:rPr>
          <w:rFonts w:ascii="Palatino Linotype" w:hAnsi="Palatino Linotype"/>
          <w:i/>
          <w:sz w:val="18"/>
          <w:szCs w:val="18"/>
          <w:u w:val="single"/>
        </w:rPr>
        <w:t xml:space="preserve">1384 </w:t>
      </w:r>
      <w:r w:rsidRPr="00817228">
        <w:rPr>
          <w:rFonts w:ascii="Palatino Linotype" w:hAnsi="Palatino Linotype"/>
          <w:i/>
          <w:sz w:val="18"/>
          <w:szCs w:val="18"/>
          <w:u w:val="single"/>
        </w:rPr>
        <w:t xml:space="preserve">– </w:t>
      </w:r>
      <w:r w:rsidR="00D266BA">
        <w:rPr>
          <w:rFonts w:ascii="Palatino Linotype" w:hAnsi="Palatino Linotype"/>
          <w:i/>
          <w:sz w:val="18"/>
          <w:szCs w:val="18"/>
          <w:u w:val="single"/>
        </w:rPr>
        <w:t>13</w:t>
      </w:r>
      <w:r w:rsidRPr="00817228">
        <w:rPr>
          <w:rFonts w:ascii="Palatino Linotype" w:hAnsi="Palatino Linotype"/>
          <w:i/>
          <w:sz w:val="18"/>
          <w:szCs w:val="18"/>
          <w:u w:val="single"/>
        </w:rPr>
        <w:t>/</w:t>
      </w:r>
      <w:r w:rsidR="00D266BA">
        <w:rPr>
          <w:rFonts w:ascii="Palatino Linotype" w:hAnsi="Palatino Linotype"/>
          <w:i/>
          <w:sz w:val="18"/>
          <w:szCs w:val="18"/>
          <w:u w:val="single"/>
        </w:rPr>
        <w:t>10</w:t>
      </w:r>
      <w:r w:rsidRPr="00817228">
        <w:rPr>
          <w:rFonts w:ascii="Palatino Linotype" w:hAnsi="Palatino Linotype"/>
          <w:i/>
          <w:sz w:val="18"/>
          <w:szCs w:val="18"/>
          <w:u w:val="single"/>
        </w:rPr>
        <w:t>/1</w:t>
      </w:r>
      <w:r>
        <w:rPr>
          <w:rFonts w:ascii="Palatino Linotype" w:hAnsi="Palatino Linotype"/>
          <w:i/>
          <w:sz w:val="18"/>
          <w:szCs w:val="18"/>
          <w:u w:val="single"/>
        </w:rPr>
        <w:t>7</w:t>
      </w:r>
      <w:r w:rsidRPr="00817228">
        <w:rPr>
          <w:rFonts w:ascii="Palatino Linotype" w:hAnsi="Palatino Linotype"/>
          <w:i/>
          <w:sz w:val="18"/>
          <w:szCs w:val="18"/>
          <w:u w:val="single"/>
        </w:rPr>
        <w:t>-</w:t>
      </w:r>
    </w:p>
    <w:p w:rsidR="00981682" w:rsidRPr="00981682" w:rsidRDefault="00981682" w:rsidP="00981682">
      <w:pPr>
        <w:jc w:val="both"/>
        <w:rPr>
          <w:rFonts w:ascii="Palatino Linotype" w:hAnsi="Palatino Linotype"/>
          <w:i/>
          <w:sz w:val="16"/>
          <w:szCs w:val="16"/>
          <w:lang w:val="es-MX"/>
        </w:rPr>
      </w:pPr>
      <w:r w:rsidRPr="00981682">
        <w:rPr>
          <w:rFonts w:ascii="Palatino Linotype" w:hAnsi="Palatino Linotype"/>
          <w:i/>
          <w:sz w:val="16"/>
          <w:szCs w:val="16"/>
          <w:lang w:val="es-MX"/>
        </w:rPr>
        <w:t>CGG</w:t>
      </w:r>
    </w:p>
    <w:p w:rsidR="00981682" w:rsidRDefault="00981682" w:rsidP="00981682">
      <w:pPr>
        <w:jc w:val="both"/>
        <w:rPr>
          <w:rFonts w:ascii="Palatino Linotype" w:hAnsi="Palatino Linotype"/>
          <w:i/>
          <w:sz w:val="18"/>
          <w:szCs w:val="18"/>
          <w:lang w:val="es-MX"/>
        </w:rPr>
      </w:pPr>
    </w:p>
    <w:p w:rsidR="00981682" w:rsidRDefault="00981682" w:rsidP="00981682">
      <w:pPr>
        <w:jc w:val="both"/>
        <w:rPr>
          <w:rFonts w:ascii="Palatino Linotype" w:hAnsi="Palatino Linotype"/>
          <w:i/>
          <w:sz w:val="18"/>
          <w:szCs w:val="18"/>
          <w:lang w:val="es-MX"/>
        </w:rPr>
      </w:pPr>
    </w:p>
    <w:p w:rsidR="00981682" w:rsidRPr="00817228" w:rsidRDefault="00981682" w:rsidP="00981682">
      <w:pPr>
        <w:jc w:val="both"/>
        <w:rPr>
          <w:rFonts w:ascii="Palatino Linotype" w:hAnsi="Palatino Linotype"/>
          <w:i/>
          <w:sz w:val="18"/>
          <w:szCs w:val="18"/>
          <w:lang w:val="es-MX"/>
        </w:rPr>
      </w:pPr>
    </w:p>
    <w:p w:rsidR="00981682" w:rsidRDefault="00981682" w:rsidP="00981682">
      <w:pPr>
        <w:rPr>
          <w:rFonts w:ascii="Palatino Linotype" w:hAnsi="Palatino Linotype"/>
          <w:sz w:val="20"/>
          <w:lang w:val="es-MX"/>
        </w:rPr>
      </w:pPr>
    </w:p>
    <w:p w:rsidR="00981682" w:rsidRPr="00817228" w:rsidRDefault="00981682" w:rsidP="00981682">
      <w:pPr>
        <w:rPr>
          <w:rFonts w:ascii="Palatino Linotype" w:hAnsi="Palatino Linotype"/>
          <w:sz w:val="20"/>
          <w:lang w:val="es-MX"/>
        </w:rPr>
      </w:pPr>
    </w:p>
    <w:tbl>
      <w:tblPr>
        <w:tblW w:w="4916" w:type="pct"/>
        <w:jc w:val="center"/>
        <w:tblCellMar>
          <w:left w:w="70" w:type="dxa"/>
          <w:right w:w="70" w:type="dxa"/>
        </w:tblCellMar>
        <w:tblLook w:val="0000"/>
      </w:tblPr>
      <w:tblGrid>
        <w:gridCol w:w="8498"/>
        <w:gridCol w:w="146"/>
      </w:tblGrid>
      <w:tr w:rsidR="00553E95" w:rsidRPr="00B84EA1" w:rsidTr="00553E95">
        <w:trPr>
          <w:jc w:val="center"/>
        </w:trPr>
        <w:tc>
          <w:tcPr>
            <w:tcW w:w="4914" w:type="pct"/>
          </w:tcPr>
          <w:tbl>
            <w:tblPr>
              <w:tblW w:w="8823" w:type="dxa"/>
              <w:tblCellMar>
                <w:left w:w="70" w:type="dxa"/>
                <w:right w:w="70" w:type="dxa"/>
              </w:tblCellMar>
              <w:tblLook w:val="0000"/>
            </w:tblPr>
            <w:tblGrid>
              <w:gridCol w:w="2941"/>
              <w:gridCol w:w="2942"/>
              <w:gridCol w:w="2940"/>
            </w:tblGrid>
            <w:tr w:rsidR="00553E95" w:rsidRPr="00981682" w:rsidTr="00981682">
              <w:trPr>
                <w:trHeight w:val="1006"/>
              </w:trPr>
              <w:tc>
                <w:tcPr>
                  <w:tcW w:w="1667" w:type="pct"/>
                </w:tcPr>
                <w:p w:rsidR="00553E95" w:rsidRPr="00981682" w:rsidRDefault="00553E95" w:rsidP="00981682">
                  <w:pPr>
                    <w:pStyle w:val="Ttulo3"/>
                    <w:spacing w:before="0"/>
                    <w:jc w:val="center"/>
                    <w:rPr>
                      <w:rFonts w:ascii="Palatino Linotype" w:hAnsi="Palatino Linotype"/>
                      <w:i/>
                      <w:color w:val="auto"/>
                      <w:sz w:val="16"/>
                      <w:szCs w:val="16"/>
                    </w:rPr>
                  </w:pPr>
                  <w:r w:rsidRPr="00981682">
                    <w:rPr>
                      <w:rFonts w:ascii="Palatino Linotype" w:hAnsi="Palatino Linotype"/>
                      <w:i/>
                      <w:color w:val="auto"/>
                      <w:sz w:val="16"/>
                      <w:szCs w:val="16"/>
                    </w:rPr>
                    <w:t xml:space="preserve">     Dr. Luis A. </w:t>
                  </w:r>
                  <w:proofErr w:type="spellStart"/>
                  <w:r w:rsidRPr="00981682">
                    <w:rPr>
                      <w:rFonts w:ascii="Palatino Linotype" w:hAnsi="Palatino Linotype"/>
                      <w:i/>
                      <w:color w:val="auto"/>
                      <w:sz w:val="16"/>
                      <w:szCs w:val="16"/>
                    </w:rPr>
                    <w:t>Calatroni</w:t>
                  </w:r>
                  <w:proofErr w:type="spellEnd"/>
                </w:p>
                <w:p w:rsidR="00553E95" w:rsidRPr="00981682" w:rsidRDefault="00553E95" w:rsidP="00981682">
                  <w:pPr>
                    <w:jc w:val="center"/>
                    <w:rPr>
                      <w:rFonts w:ascii="Palatino Linotype" w:hAnsi="Palatino Linotype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981682">
                    <w:rPr>
                      <w:rFonts w:ascii="Palatino Linotype" w:hAnsi="Palatino Linotype" w:cs="Arial"/>
                      <w:b/>
                      <w:i/>
                      <w:iCs/>
                      <w:sz w:val="16"/>
                      <w:szCs w:val="16"/>
                    </w:rPr>
                    <w:t xml:space="preserve">     Contador Público</w:t>
                  </w:r>
                </w:p>
                <w:p w:rsidR="00553E95" w:rsidRPr="00981682" w:rsidRDefault="00553E95" w:rsidP="00981682">
                  <w:pPr>
                    <w:jc w:val="center"/>
                    <w:rPr>
                      <w:rFonts w:ascii="Palatino Linotype" w:hAnsi="Palatino Linotype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981682">
                    <w:rPr>
                      <w:rFonts w:ascii="Palatino Linotype" w:hAnsi="Palatino Linotype" w:cs="Arial"/>
                      <w:b/>
                      <w:i/>
                      <w:iCs/>
                      <w:sz w:val="16"/>
                      <w:szCs w:val="16"/>
                    </w:rPr>
                    <w:t xml:space="preserve">    Secretario General</w:t>
                  </w:r>
                </w:p>
              </w:tc>
              <w:tc>
                <w:tcPr>
                  <w:tcW w:w="1667" w:type="pct"/>
                </w:tcPr>
                <w:p w:rsidR="00553E95" w:rsidRPr="00981682" w:rsidRDefault="00553E95" w:rsidP="00981682">
                  <w:pPr>
                    <w:jc w:val="center"/>
                    <w:rPr>
                      <w:rFonts w:ascii="Palatino Linotype" w:hAnsi="Palatino Linotype" w:cs="Arial"/>
                      <w:b/>
                      <w:i/>
                      <w:iCs/>
                      <w:sz w:val="16"/>
                      <w:szCs w:val="16"/>
                      <w:u w:val="single"/>
                    </w:rPr>
                  </w:pPr>
                </w:p>
              </w:tc>
              <w:tc>
                <w:tcPr>
                  <w:tcW w:w="1666" w:type="pct"/>
                </w:tcPr>
                <w:p w:rsidR="00553E95" w:rsidRPr="00981682" w:rsidRDefault="00553E95" w:rsidP="00981682">
                  <w:pPr>
                    <w:pStyle w:val="Ttulo3"/>
                    <w:spacing w:before="0"/>
                    <w:jc w:val="center"/>
                    <w:rPr>
                      <w:rFonts w:ascii="Palatino Linotype" w:hAnsi="Palatino Linotype"/>
                      <w:i/>
                      <w:color w:val="auto"/>
                      <w:sz w:val="16"/>
                      <w:szCs w:val="16"/>
                    </w:rPr>
                  </w:pPr>
                  <w:r w:rsidRPr="00981682">
                    <w:rPr>
                      <w:rFonts w:ascii="Palatino Linotype" w:hAnsi="Palatino Linotype"/>
                      <w:i/>
                      <w:color w:val="auto"/>
                      <w:sz w:val="16"/>
                      <w:szCs w:val="16"/>
                    </w:rPr>
                    <w:t>Dr. Alfredo D. Avellaneda</w:t>
                  </w:r>
                </w:p>
                <w:p w:rsidR="00553E95" w:rsidRPr="00981682" w:rsidRDefault="00553E95" w:rsidP="00981682">
                  <w:pPr>
                    <w:jc w:val="center"/>
                    <w:rPr>
                      <w:rFonts w:ascii="Palatino Linotype" w:hAnsi="Palatino Linotype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981682">
                    <w:rPr>
                      <w:rFonts w:ascii="Palatino Linotype" w:hAnsi="Palatino Linotype" w:cs="Arial"/>
                      <w:b/>
                      <w:i/>
                      <w:iCs/>
                      <w:sz w:val="16"/>
                      <w:szCs w:val="16"/>
                    </w:rPr>
                    <w:t>Contador Público</w:t>
                  </w:r>
                </w:p>
                <w:p w:rsidR="00553E95" w:rsidRPr="00981682" w:rsidRDefault="00553E95" w:rsidP="00981682">
                  <w:pPr>
                    <w:jc w:val="center"/>
                    <w:rPr>
                      <w:rFonts w:ascii="Palatino Linotype" w:hAnsi="Palatino Linotype" w:cs="Arial"/>
                      <w:b/>
                      <w:i/>
                      <w:iCs/>
                      <w:sz w:val="16"/>
                      <w:szCs w:val="16"/>
                    </w:rPr>
                  </w:pPr>
                  <w:r w:rsidRPr="00981682">
                    <w:rPr>
                      <w:rFonts w:ascii="Palatino Linotype" w:hAnsi="Palatino Linotype" w:cs="Arial"/>
                      <w:b/>
                      <w:i/>
                      <w:iCs/>
                      <w:sz w:val="16"/>
                      <w:szCs w:val="16"/>
                    </w:rPr>
                    <w:t xml:space="preserve">Presidente </w:t>
                  </w:r>
                </w:p>
              </w:tc>
            </w:tr>
          </w:tbl>
          <w:p w:rsidR="00553E95" w:rsidRPr="00981682" w:rsidRDefault="00553E95" w:rsidP="00981682">
            <w:pPr>
              <w:jc w:val="both"/>
              <w:rPr>
                <w:rFonts w:ascii="Palatino Linotype" w:hAnsi="Palatino Linotype"/>
                <w:i/>
                <w:iCs/>
              </w:rPr>
            </w:pPr>
          </w:p>
          <w:p w:rsidR="00553E95" w:rsidRPr="00981682" w:rsidRDefault="00553E95" w:rsidP="00981682">
            <w:pPr>
              <w:jc w:val="center"/>
              <w:rPr>
                <w:rFonts w:ascii="Palatino Linotype" w:hAnsi="Palatino Linotype" w:cs="Arial"/>
                <w:b/>
                <w:i/>
                <w:iCs/>
                <w:sz w:val="20"/>
              </w:rPr>
            </w:pPr>
          </w:p>
        </w:tc>
        <w:tc>
          <w:tcPr>
            <w:tcW w:w="86" w:type="pct"/>
          </w:tcPr>
          <w:p w:rsidR="00553E95" w:rsidRPr="00B84EA1" w:rsidRDefault="00553E95" w:rsidP="00981682">
            <w:pPr>
              <w:jc w:val="center"/>
              <w:rPr>
                <w:rFonts w:ascii="Palatino Linotype" w:hAnsi="Palatino Linotype" w:cs="Arial"/>
                <w:b/>
                <w:i/>
                <w:iCs/>
                <w:sz w:val="20"/>
              </w:rPr>
            </w:pPr>
          </w:p>
        </w:tc>
      </w:tr>
    </w:tbl>
    <w:p w:rsidR="00B00BBD" w:rsidRDefault="00B00BBD" w:rsidP="00B00BBD">
      <w:pPr>
        <w:jc w:val="both"/>
        <w:rPr>
          <w:rFonts w:ascii="Palatino Linotype" w:hAnsi="Palatino Linotype"/>
          <w:i/>
          <w:sz w:val="18"/>
          <w:szCs w:val="18"/>
          <w:lang w:val="es-MX"/>
        </w:rPr>
      </w:pPr>
    </w:p>
    <w:p w:rsidR="004F253A" w:rsidRDefault="004F253A"/>
    <w:sectPr w:rsidR="004F253A" w:rsidSect="00981682">
      <w:pgSz w:w="11906" w:h="16838"/>
      <w:pgMar w:top="2694" w:right="1701" w:bottom="269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A61B82"/>
    <w:multiLevelType w:val="hybridMultilevel"/>
    <w:tmpl w:val="4E26909C"/>
    <w:lvl w:ilvl="0" w:tplc="1182F0B8">
      <w:start w:val="1"/>
      <w:numFmt w:val="bullet"/>
      <w:lvlText w:val="-"/>
      <w:lvlJc w:val="left"/>
      <w:pPr>
        <w:ind w:left="720" w:hanging="360"/>
      </w:pPr>
      <w:rPr>
        <w:rFonts w:ascii="Palatino Linotype" w:eastAsia="Times New Roman" w:hAnsi="Palatino Linotype" w:cs="Times New Roman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00BBD"/>
    <w:rsid w:val="00091E27"/>
    <w:rsid w:val="0010799B"/>
    <w:rsid w:val="00137466"/>
    <w:rsid w:val="001D147F"/>
    <w:rsid w:val="00212802"/>
    <w:rsid w:val="002933DF"/>
    <w:rsid w:val="0029597B"/>
    <w:rsid w:val="002C42D5"/>
    <w:rsid w:val="00372FC4"/>
    <w:rsid w:val="003B238F"/>
    <w:rsid w:val="004D552E"/>
    <w:rsid w:val="004F253A"/>
    <w:rsid w:val="00553E95"/>
    <w:rsid w:val="005F736D"/>
    <w:rsid w:val="00695462"/>
    <w:rsid w:val="00701493"/>
    <w:rsid w:val="00746C34"/>
    <w:rsid w:val="00872D78"/>
    <w:rsid w:val="008759EA"/>
    <w:rsid w:val="008A4671"/>
    <w:rsid w:val="009771B8"/>
    <w:rsid w:val="00981682"/>
    <w:rsid w:val="009A22C4"/>
    <w:rsid w:val="009C4E1B"/>
    <w:rsid w:val="00A0485F"/>
    <w:rsid w:val="00A213E3"/>
    <w:rsid w:val="00AB6945"/>
    <w:rsid w:val="00AC055D"/>
    <w:rsid w:val="00B00BBD"/>
    <w:rsid w:val="00B258A4"/>
    <w:rsid w:val="00BB11FE"/>
    <w:rsid w:val="00BF3898"/>
    <w:rsid w:val="00C05EB9"/>
    <w:rsid w:val="00CC42D7"/>
    <w:rsid w:val="00CE6671"/>
    <w:rsid w:val="00D266BA"/>
    <w:rsid w:val="00D4712E"/>
    <w:rsid w:val="00D4794D"/>
    <w:rsid w:val="00D572B4"/>
    <w:rsid w:val="00D876DE"/>
    <w:rsid w:val="00E96BA0"/>
    <w:rsid w:val="00EC5C04"/>
    <w:rsid w:val="00EF63DD"/>
    <w:rsid w:val="00F25C6B"/>
    <w:rsid w:val="00F91867"/>
    <w:rsid w:val="00FF3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0BB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B00BBD"/>
    <w:pPr>
      <w:keepNext/>
      <w:jc w:val="center"/>
      <w:outlineLvl w:val="0"/>
    </w:pPr>
    <w:rPr>
      <w:rFonts w:ascii="Palatino Linotype" w:hAnsi="Palatino Linotype"/>
      <w:b/>
      <w:i/>
      <w:sz w:val="20"/>
      <w:u w:val="single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8168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7">
    <w:name w:val="heading 7"/>
    <w:basedOn w:val="Normal"/>
    <w:next w:val="Normal"/>
    <w:link w:val="Ttulo7Car"/>
    <w:semiHidden/>
    <w:unhideWhenUsed/>
    <w:qFormat/>
    <w:rsid w:val="00B00BBD"/>
    <w:pPr>
      <w:keepNext/>
      <w:outlineLvl w:val="6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B00BBD"/>
    <w:rPr>
      <w:rFonts w:ascii="Palatino Linotype" w:eastAsia="Times New Roman" w:hAnsi="Palatino Linotype" w:cs="Times New Roman"/>
      <w:b/>
      <w:i/>
      <w:sz w:val="20"/>
      <w:szCs w:val="20"/>
      <w:u w:val="single"/>
      <w:lang w:val="es-ES" w:eastAsia="es-ES"/>
    </w:rPr>
  </w:style>
  <w:style w:type="character" w:customStyle="1" w:styleId="Ttulo7Car">
    <w:name w:val="Título 7 Car"/>
    <w:basedOn w:val="Fuentedeprrafopredeter"/>
    <w:link w:val="Ttulo7"/>
    <w:semiHidden/>
    <w:rsid w:val="00B00BBD"/>
    <w:rPr>
      <w:rFonts w:ascii="Times New Roman" w:eastAsia="Times New Roman" w:hAnsi="Times New Roman" w:cs="Times New Roman"/>
      <w:b/>
      <w:sz w:val="24"/>
      <w:szCs w:val="20"/>
      <w:lang w:val="es-ES" w:eastAsia="es-ES"/>
    </w:rPr>
  </w:style>
  <w:style w:type="paragraph" w:customStyle="1" w:styleId="Textodebloque1">
    <w:name w:val="Texto de bloque1"/>
    <w:basedOn w:val="Normal"/>
    <w:rsid w:val="00B00BBD"/>
    <w:pPr>
      <w:ind w:left="180" w:right="360"/>
      <w:jc w:val="both"/>
    </w:pPr>
    <w:rPr>
      <w:rFonts w:ascii="Palatino Linotype" w:hAnsi="Palatino Linotype"/>
      <w:i/>
      <w:sz w:val="20"/>
    </w:rPr>
  </w:style>
  <w:style w:type="paragraph" w:styleId="Prrafodelista">
    <w:name w:val="List Paragraph"/>
    <w:basedOn w:val="Normal"/>
    <w:uiPriority w:val="34"/>
    <w:qFormat/>
    <w:rsid w:val="00B00BBD"/>
    <w:pPr>
      <w:overflowPunct/>
      <w:autoSpaceDE/>
      <w:autoSpaceDN/>
      <w:adjustRightInd/>
      <w:ind w:left="720"/>
      <w:contextualSpacing/>
    </w:pPr>
    <w:rPr>
      <w:szCs w:val="24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81682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279c20c3caf3300dae6b438536eb8c56">
  <xsd:schema xmlns:xsd="http://www.w3.org/2001/XMLSchema" xmlns:p="http://schemas.microsoft.com/office/2006/metadata/properties" targetNamespace="http://schemas.microsoft.com/office/2006/metadata/properties" ma:root="true" ma:fieldsID="0d2e1ca116041f9e11471c52c4c9d60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F1DA897C-5D60-415A-9B60-78310DCA3461}"/>
</file>

<file path=customXml/itemProps2.xml><?xml version="1.0" encoding="utf-8"?>
<ds:datastoreItem xmlns:ds="http://schemas.openxmlformats.org/officeDocument/2006/customXml" ds:itemID="{42DAFCE5-066F-41A9-B127-CAA4E2210473}"/>
</file>

<file path=customXml/itemProps3.xml><?xml version="1.0" encoding="utf-8"?>
<ds:datastoreItem xmlns:ds="http://schemas.openxmlformats.org/officeDocument/2006/customXml" ds:itemID="{60FAB6DC-5D31-4DB1-A66E-5476FF048F6A}"/>
</file>

<file path=customXml/itemProps4.xml><?xml version="1.0" encoding="utf-8"?>
<ds:datastoreItem xmlns:ds="http://schemas.openxmlformats.org/officeDocument/2006/customXml" ds:itemID="{D35FEA18-F015-4D0A-BD6F-2D2F50BA19E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2567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guido.garcia</dc:creator>
  <cp:lastModifiedBy>julian.giacchetta</cp:lastModifiedBy>
  <cp:revision>3</cp:revision>
  <cp:lastPrinted>2017-10-23T17:55:00Z</cp:lastPrinted>
  <dcterms:created xsi:type="dcterms:W3CDTF">2017-10-30T11:24:00Z</dcterms:created>
  <dcterms:modified xsi:type="dcterms:W3CDTF">2017-10-30T11:30:00Z</dcterms:modified>
</cp:coreProperties>
</file>