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3C" w:rsidRDefault="009B0B35" w:rsidP="00A76F0A">
      <w:pPr>
        <w:spacing w:after="120"/>
        <w:jc w:val="center"/>
        <w:rPr>
          <w:b/>
        </w:rPr>
      </w:pPr>
      <w:r>
        <w:rPr>
          <w:b/>
        </w:rPr>
        <w:t>Ajuste por Inflación de Estados Contables – Normas vigentes y ejemplos</w:t>
      </w:r>
    </w:p>
    <w:p w:rsidR="00974992" w:rsidRDefault="00974992" w:rsidP="00A76F0A">
      <w:pPr>
        <w:jc w:val="center"/>
        <w:rPr>
          <w:b/>
        </w:rPr>
      </w:pPr>
      <w:r>
        <w:rPr>
          <w:b/>
        </w:rPr>
        <w:t xml:space="preserve">Delegación </w:t>
      </w:r>
      <w:r w:rsidR="00FA7E3E">
        <w:rPr>
          <w:b/>
        </w:rPr>
        <w:t>Chascomus</w:t>
      </w:r>
      <w:r w:rsidR="001B58E9">
        <w:rPr>
          <w:b/>
        </w:rPr>
        <w:t xml:space="preserve"> </w:t>
      </w:r>
      <w:r>
        <w:rPr>
          <w:b/>
        </w:rPr>
        <w:t>del CPCEPBA</w:t>
      </w:r>
    </w:p>
    <w:p w:rsidR="009B0B35" w:rsidRDefault="009B0B35" w:rsidP="009B0B35">
      <w:pPr>
        <w:spacing w:after="120"/>
        <w:rPr>
          <w:b/>
        </w:rPr>
      </w:pPr>
      <w:r w:rsidRPr="00FB39B9">
        <w:rPr>
          <w:b/>
        </w:rPr>
        <w:t xml:space="preserve">I.-  </w:t>
      </w:r>
      <w:r w:rsidR="005227F9">
        <w:rPr>
          <w:b/>
        </w:rPr>
        <w:t xml:space="preserve"> </w:t>
      </w:r>
      <w:r>
        <w:rPr>
          <w:b/>
        </w:rPr>
        <w:t>Objetivos</w:t>
      </w:r>
    </w:p>
    <w:p w:rsidR="009B0B35" w:rsidRDefault="009B0B35" w:rsidP="005227F9">
      <w:pPr>
        <w:spacing w:after="120"/>
        <w:ind w:left="426"/>
        <w:jc w:val="both"/>
      </w:pPr>
      <w:r>
        <w:rPr>
          <w:b/>
        </w:rPr>
        <w:t xml:space="preserve">General: </w:t>
      </w:r>
      <w:r>
        <w:t>Brindar al asistente</w:t>
      </w:r>
      <w:r w:rsidR="0040264D">
        <w:t xml:space="preserve"> el marco normativo vigente, poniendo el eje en las regulaciones de </w:t>
      </w:r>
      <w:r w:rsidR="00495BED">
        <w:t>nuestra jurisdicción. Brindar ejemplos simples que permitan asimilar conceptualmente el ajuste por inflación y sus efectos en los estados contables.</w:t>
      </w:r>
      <w:bookmarkStart w:id="0" w:name="_GoBack"/>
      <w:bookmarkEnd w:id="0"/>
    </w:p>
    <w:p w:rsidR="00495BED" w:rsidRDefault="00495BED" w:rsidP="005227F9">
      <w:pPr>
        <w:spacing w:after="0"/>
        <w:ind w:left="426"/>
        <w:jc w:val="both"/>
      </w:pPr>
      <w:r>
        <w:rPr>
          <w:b/>
        </w:rPr>
        <w:t>Particulares:</w:t>
      </w:r>
      <w:r>
        <w:t xml:space="preserve"> </w:t>
      </w:r>
    </w:p>
    <w:p w:rsidR="00495BED" w:rsidRDefault="00495BED" w:rsidP="005227F9">
      <w:pPr>
        <w:spacing w:after="60"/>
        <w:ind w:left="426"/>
        <w:jc w:val="both"/>
      </w:pPr>
      <w:r>
        <w:t>Reconocer la metodología adoptada por la Resolución Técnica N° 6</w:t>
      </w:r>
    </w:p>
    <w:p w:rsidR="00495BED" w:rsidRDefault="00495BED" w:rsidP="005227F9">
      <w:pPr>
        <w:spacing w:after="60"/>
        <w:ind w:left="426"/>
        <w:jc w:val="both"/>
      </w:pPr>
      <w:r>
        <w:t xml:space="preserve">Identificar la vinculación entre la Resolución Técnica N° 48 y </w:t>
      </w:r>
      <w:r w:rsidR="00EC01F5">
        <w:t>la Resolución Técnica N° 6</w:t>
      </w:r>
    </w:p>
    <w:p w:rsidR="00EC01F5" w:rsidRDefault="00EC01F5" w:rsidP="005227F9">
      <w:pPr>
        <w:spacing w:after="60"/>
        <w:ind w:left="426"/>
        <w:jc w:val="both"/>
      </w:pPr>
      <w:r>
        <w:t>Reconocer las simplificaciones permitidas</w:t>
      </w:r>
    </w:p>
    <w:p w:rsidR="00495BED" w:rsidRDefault="008966E4" w:rsidP="0058773F">
      <w:pPr>
        <w:spacing w:after="240"/>
        <w:ind w:left="425"/>
        <w:jc w:val="both"/>
      </w:pPr>
      <w:r>
        <w:t>Reconocer los efectos que</w:t>
      </w:r>
      <w:r w:rsidR="005227F9">
        <w:t xml:space="preserve"> </w:t>
      </w:r>
      <w:r>
        <w:t>produce</w:t>
      </w:r>
      <w:r w:rsidR="005227F9">
        <w:t xml:space="preserve"> el ajuste por inflación </w:t>
      </w:r>
      <w:r>
        <w:t>en la presentación de los estados contables</w:t>
      </w:r>
    </w:p>
    <w:p w:rsidR="008966E4" w:rsidRDefault="008966E4" w:rsidP="008966E4">
      <w:pPr>
        <w:spacing w:after="120"/>
        <w:rPr>
          <w:b/>
        </w:rPr>
      </w:pPr>
      <w:r w:rsidRPr="00FB39B9">
        <w:rPr>
          <w:b/>
        </w:rPr>
        <w:t>I</w:t>
      </w:r>
      <w:r>
        <w:rPr>
          <w:b/>
        </w:rPr>
        <w:t>I</w:t>
      </w:r>
      <w:r w:rsidRPr="00FB39B9">
        <w:rPr>
          <w:b/>
        </w:rPr>
        <w:t xml:space="preserve">.-  </w:t>
      </w:r>
      <w:r>
        <w:rPr>
          <w:b/>
        </w:rPr>
        <w:t>Temario</w:t>
      </w:r>
    </w:p>
    <w:p w:rsidR="007B062A" w:rsidRPr="00FB39B9" w:rsidRDefault="005227F9" w:rsidP="005227F9">
      <w:pPr>
        <w:spacing w:after="120"/>
        <w:ind w:left="426"/>
        <w:rPr>
          <w:b/>
        </w:rPr>
      </w:pPr>
      <w:r>
        <w:rPr>
          <w:b/>
        </w:rPr>
        <w:t xml:space="preserve"> </w:t>
      </w:r>
      <w:r w:rsidR="007B062A" w:rsidRPr="00FB39B9">
        <w:rPr>
          <w:b/>
        </w:rPr>
        <w:t>Ajuste por Inflación de Estados Contables</w:t>
      </w:r>
    </w:p>
    <w:p w:rsidR="004826B0" w:rsidRPr="004826B0" w:rsidRDefault="004826B0" w:rsidP="005227F9">
      <w:pPr>
        <w:spacing w:after="60"/>
        <w:ind w:left="425"/>
        <w:rPr>
          <w:u w:val="single"/>
        </w:rPr>
      </w:pPr>
      <w:r w:rsidRPr="004826B0">
        <w:rPr>
          <w:u w:val="single"/>
        </w:rPr>
        <w:t>Situación actual:</w:t>
      </w:r>
    </w:p>
    <w:p w:rsidR="004826B0" w:rsidRDefault="004826B0" w:rsidP="004826B0">
      <w:pPr>
        <w:spacing w:after="60"/>
        <w:ind w:left="425"/>
      </w:pPr>
      <w:r>
        <w:t>Declaración de Argentina como país hiperinf</w:t>
      </w:r>
      <w:r w:rsidR="004D7FC5">
        <w:t>l</w:t>
      </w:r>
      <w:r>
        <w:t>acionario</w:t>
      </w:r>
    </w:p>
    <w:p w:rsidR="004D7FC5" w:rsidRDefault="004826B0" w:rsidP="004826B0">
      <w:pPr>
        <w:spacing w:after="60"/>
        <w:ind w:left="425"/>
      </w:pPr>
      <w:r>
        <w:t>Entes que aplican NIC/NIIF</w:t>
      </w:r>
      <w:r w:rsidR="004D7FC5">
        <w:t xml:space="preserve"> </w:t>
      </w:r>
    </w:p>
    <w:p w:rsidR="004826B0" w:rsidRDefault="004D7FC5" w:rsidP="004826B0">
      <w:pPr>
        <w:spacing w:after="60"/>
        <w:ind w:left="425"/>
      </w:pPr>
      <w:r>
        <w:t xml:space="preserve">Efectos para el resto de los entes que no aplican la Resolución Técnica N° 26 </w:t>
      </w:r>
    </w:p>
    <w:p w:rsidR="004826B0" w:rsidRDefault="004826B0" w:rsidP="004826B0">
      <w:pPr>
        <w:spacing w:after="60"/>
        <w:ind w:left="425"/>
      </w:pPr>
      <w:r>
        <w:t xml:space="preserve">Derogación del Decreto PEN N° 1269/02, modificado por el Decreto 664/03 </w:t>
      </w:r>
    </w:p>
    <w:p w:rsidR="007B062A" w:rsidRDefault="007B062A" w:rsidP="005227F9">
      <w:pPr>
        <w:spacing w:after="60"/>
        <w:ind w:left="425"/>
      </w:pPr>
      <w:r>
        <w:t>Entes que aplican normas contables nacionales</w:t>
      </w:r>
    </w:p>
    <w:p w:rsidR="007B062A" w:rsidRDefault="007B062A" w:rsidP="004D7FC5">
      <w:pPr>
        <w:pStyle w:val="Prrafodelista"/>
        <w:numPr>
          <w:ilvl w:val="0"/>
          <w:numId w:val="2"/>
        </w:numPr>
        <w:ind w:left="425" w:firstLine="0"/>
        <w:rPr>
          <w:rFonts w:asciiTheme="minorHAnsi" w:hAnsiTheme="minorHAnsi" w:cstheme="minorHAnsi"/>
        </w:rPr>
      </w:pPr>
      <w:r w:rsidRPr="009B0B35">
        <w:rPr>
          <w:rFonts w:asciiTheme="minorHAnsi" w:hAnsiTheme="minorHAnsi" w:cstheme="minorHAnsi"/>
        </w:rPr>
        <w:t xml:space="preserve">Resolución </w:t>
      </w:r>
      <w:r w:rsidR="00135046">
        <w:rPr>
          <w:rFonts w:asciiTheme="minorHAnsi" w:hAnsiTheme="minorHAnsi" w:cstheme="minorHAnsi"/>
        </w:rPr>
        <w:t xml:space="preserve">JG </w:t>
      </w:r>
      <w:r w:rsidRPr="009B0B35">
        <w:rPr>
          <w:rFonts w:asciiTheme="minorHAnsi" w:hAnsiTheme="minorHAnsi" w:cstheme="minorHAnsi"/>
        </w:rPr>
        <w:t xml:space="preserve">N° </w:t>
      </w:r>
      <w:r w:rsidR="0040264D">
        <w:rPr>
          <w:rFonts w:asciiTheme="minorHAnsi" w:hAnsiTheme="minorHAnsi" w:cstheme="minorHAnsi"/>
        </w:rPr>
        <w:t>539/18</w:t>
      </w:r>
      <w:r w:rsidRPr="009B0B35">
        <w:rPr>
          <w:rFonts w:asciiTheme="minorHAnsi" w:hAnsiTheme="minorHAnsi" w:cstheme="minorHAnsi"/>
        </w:rPr>
        <w:t xml:space="preserve"> </w:t>
      </w:r>
    </w:p>
    <w:p w:rsidR="0058773F" w:rsidRPr="0058773F" w:rsidRDefault="0058773F" w:rsidP="0058773F">
      <w:pPr>
        <w:pStyle w:val="Prrafodelista"/>
        <w:ind w:left="425"/>
        <w:rPr>
          <w:rFonts w:asciiTheme="minorHAnsi" w:hAnsiTheme="minorHAnsi" w:cstheme="minorHAnsi"/>
          <w:sz w:val="6"/>
          <w:szCs w:val="6"/>
        </w:rPr>
      </w:pPr>
    </w:p>
    <w:p w:rsidR="009B0B35" w:rsidRDefault="009B0B35" w:rsidP="005227F9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 w:rsidRPr="009B0B35">
        <w:rPr>
          <w:rFonts w:asciiTheme="minorHAnsi" w:hAnsiTheme="minorHAnsi" w:cstheme="minorHAnsi"/>
        </w:rPr>
        <w:t>Resolución</w:t>
      </w:r>
      <w:r>
        <w:rPr>
          <w:rFonts w:asciiTheme="minorHAnsi" w:hAnsiTheme="minorHAnsi" w:cstheme="minorHAnsi"/>
        </w:rPr>
        <w:t xml:space="preserve"> </w:t>
      </w:r>
      <w:r w:rsidR="00135046" w:rsidRPr="009B0B35">
        <w:rPr>
          <w:rFonts w:asciiTheme="minorHAnsi" w:hAnsiTheme="minorHAnsi" w:cstheme="minorHAnsi"/>
        </w:rPr>
        <w:t>Técnica N° 6</w:t>
      </w:r>
    </w:p>
    <w:p w:rsidR="005227F9" w:rsidRDefault="005227F9" w:rsidP="005227F9">
      <w:pPr>
        <w:pStyle w:val="Prrafodelista"/>
        <w:numPr>
          <w:ilvl w:val="1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Método</w:t>
      </w:r>
    </w:p>
    <w:p w:rsidR="005227F9" w:rsidRDefault="004826B0" w:rsidP="005227F9">
      <w:pPr>
        <w:pStyle w:val="Prrafodelista"/>
        <w:numPr>
          <w:ilvl w:val="1"/>
          <w:numId w:val="2"/>
        </w:numPr>
        <w:spacing w:after="1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Recpam</w:t>
      </w:r>
      <w:proofErr w:type="spellEnd"/>
    </w:p>
    <w:p w:rsidR="004826B0" w:rsidRDefault="004826B0" w:rsidP="0058773F">
      <w:pPr>
        <w:pStyle w:val="Prrafodelista"/>
        <w:numPr>
          <w:ilvl w:val="1"/>
          <w:numId w:val="2"/>
        </w:numPr>
        <w:spacing w:after="240"/>
        <w:ind w:left="1378" w:hanging="35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Reexpresión</w:t>
      </w:r>
      <w:proofErr w:type="spellEnd"/>
      <w:r>
        <w:rPr>
          <w:rFonts w:asciiTheme="minorHAnsi" w:hAnsiTheme="minorHAnsi" w:cstheme="minorHAnsi"/>
        </w:rPr>
        <w:t xml:space="preserve"> del patrimonio neto</w:t>
      </w:r>
    </w:p>
    <w:p w:rsidR="0058773F" w:rsidRPr="0058773F" w:rsidRDefault="0058773F" w:rsidP="0058773F">
      <w:pPr>
        <w:pStyle w:val="Prrafodelista"/>
        <w:spacing w:after="240"/>
        <w:ind w:left="1378"/>
        <w:rPr>
          <w:rFonts w:asciiTheme="minorHAnsi" w:hAnsiTheme="minorHAnsi" w:cstheme="minorHAnsi"/>
          <w:sz w:val="6"/>
          <w:szCs w:val="6"/>
        </w:rPr>
      </w:pPr>
    </w:p>
    <w:p w:rsidR="004826B0" w:rsidRDefault="004826B0" w:rsidP="0058773F">
      <w:pPr>
        <w:pStyle w:val="Prrafodelista"/>
        <w:numPr>
          <w:ilvl w:val="0"/>
          <w:numId w:val="2"/>
        </w:numPr>
        <w:spacing w:before="120" w:after="120"/>
        <w:ind w:left="425" w:firstLine="0"/>
        <w:rPr>
          <w:rFonts w:asciiTheme="minorHAnsi" w:hAnsiTheme="minorHAnsi" w:cstheme="minorHAnsi"/>
        </w:rPr>
      </w:pPr>
      <w:r w:rsidRPr="009B0B35">
        <w:rPr>
          <w:rFonts w:asciiTheme="minorHAnsi" w:hAnsiTheme="minorHAnsi" w:cstheme="minorHAnsi"/>
        </w:rPr>
        <w:t xml:space="preserve">Resolución </w:t>
      </w:r>
      <w:r>
        <w:rPr>
          <w:rFonts w:asciiTheme="minorHAnsi" w:hAnsiTheme="minorHAnsi" w:cstheme="minorHAnsi"/>
        </w:rPr>
        <w:t>Técnica N</w:t>
      </w:r>
      <w:r w:rsidRPr="009B0B35">
        <w:rPr>
          <w:rFonts w:asciiTheme="minorHAnsi" w:hAnsiTheme="minorHAnsi" w:cstheme="minorHAnsi"/>
        </w:rPr>
        <w:t xml:space="preserve">° </w:t>
      </w:r>
      <w:r>
        <w:rPr>
          <w:rFonts w:asciiTheme="minorHAnsi" w:hAnsiTheme="minorHAnsi" w:cstheme="minorHAnsi"/>
        </w:rPr>
        <w:t>48</w:t>
      </w:r>
      <w:r w:rsidRPr="009B0B35">
        <w:rPr>
          <w:rFonts w:asciiTheme="minorHAnsi" w:hAnsiTheme="minorHAnsi" w:cstheme="minorHAnsi"/>
        </w:rPr>
        <w:t xml:space="preserve"> </w:t>
      </w:r>
    </w:p>
    <w:p w:rsidR="004826B0" w:rsidRDefault="004826B0" w:rsidP="004826B0">
      <w:pPr>
        <w:pStyle w:val="Prrafodelista"/>
        <w:numPr>
          <w:ilvl w:val="1"/>
          <w:numId w:val="2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Interacción con la Resolución Técnica N° 6</w:t>
      </w:r>
    </w:p>
    <w:p w:rsidR="0058773F" w:rsidRPr="0058773F" w:rsidRDefault="0058773F" w:rsidP="0058773F">
      <w:pPr>
        <w:pStyle w:val="Prrafodelista"/>
        <w:spacing w:before="120" w:after="120"/>
        <w:ind w:left="1380"/>
        <w:rPr>
          <w:rFonts w:asciiTheme="minorHAnsi" w:hAnsiTheme="minorHAnsi" w:cstheme="minorHAnsi"/>
          <w:sz w:val="6"/>
          <w:szCs w:val="6"/>
        </w:rPr>
      </w:pPr>
    </w:p>
    <w:p w:rsidR="004D7FC5" w:rsidRDefault="004D7FC5" w:rsidP="004D7FC5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Guía de Aplicación elaborada por FACPCE</w:t>
      </w:r>
    </w:p>
    <w:p w:rsidR="00FB39B9" w:rsidRDefault="00FB39B9" w:rsidP="004D7FC5">
      <w:pPr>
        <w:spacing w:before="120" w:after="120"/>
        <w:ind w:left="425"/>
      </w:pPr>
      <w:r w:rsidRPr="00FB39B9">
        <w:rPr>
          <w:u w:val="single"/>
        </w:rPr>
        <w:t>Situación en nuestra jurisdicción</w:t>
      </w:r>
      <w:r w:rsidR="00584D11">
        <w:rPr>
          <w:u w:val="single"/>
        </w:rPr>
        <w:t>:</w:t>
      </w:r>
    </w:p>
    <w:p w:rsidR="00FD55FB" w:rsidRPr="001975C6" w:rsidRDefault="00D15609" w:rsidP="001975C6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 w:rsidRPr="001975C6">
        <w:rPr>
          <w:rFonts w:asciiTheme="minorHAnsi" w:hAnsiTheme="minorHAnsi" w:cstheme="minorHAnsi"/>
        </w:rPr>
        <w:t>Res</w:t>
      </w:r>
      <w:r w:rsidR="00584D11" w:rsidRPr="001975C6">
        <w:rPr>
          <w:rFonts w:asciiTheme="minorHAnsi" w:hAnsiTheme="minorHAnsi" w:cstheme="minorHAnsi"/>
        </w:rPr>
        <w:t>olución</w:t>
      </w:r>
      <w:r w:rsidRPr="001975C6">
        <w:rPr>
          <w:rFonts w:asciiTheme="minorHAnsi" w:hAnsiTheme="minorHAnsi" w:cstheme="minorHAnsi"/>
        </w:rPr>
        <w:t xml:space="preserve"> MD </w:t>
      </w:r>
      <w:r w:rsidR="00584D11" w:rsidRPr="001975C6">
        <w:rPr>
          <w:rFonts w:asciiTheme="minorHAnsi" w:hAnsiTheme="minorHAnsi" w:cstheme="minorHAnsi"/>
        </w:rPr>
        <w:t>2883</w:t>
      </w:r>
      <w:r w:rsidRPr="001975C6">
        <w:rPr>
          <w:rFonts w:asciiTheme="minorHAnsi" w:hAnsiTheme="minorHAnsi" w:cstheme="minorHAnsi"/>
        </w:rPr>
        <w:t>/1</w:t>
      </w:r>
      <w:r w:rsidR="00584D11" w:rsidRPr="001975C6">
        <w:rPr>
          <w:rFonts w:asciiTheme="minorHAnsi" w:hAnsiTheme="minorHAnsi" w:cstheme="minorHAnsi"/>
        </w:rPr>
        <w:t>9</w:t>
      </w:r>
    </w:p>
    <w:p w:rsidR="00FD55FB" w:rsidRPr="00584D11" w:rsidRDefault="007A3565" w:rsidP="00584D11">
      <w:pPr>
        <w:pStyle w:val="Prrafodelista"/>
        <w:numPr>
          <w:ilvl w:val="1"/>
          <w:numId w:val="2"/>
        </w:numPr>
        <w:spacing w:after="120"/>
        <w:ind w:hanging="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Modificaciones</w:t>
      </w:r>
      <w:r w:rsidR="00584D11" w:rsidRPr="00584D11">
        <w:rPr>
          <w:rFonts w:asciiTheme="minorHAnsi" w:hAnsiTheme="minorHAnsi" w:cstheme="minorHAnsi"/>
        </w:rPr>
        <w:t xml:space="preserve"> respecto de la adopción de la Resolución JG N° 539/18</w:t>
      </w:r>
    </w:p>
    <w:p w:rsidR="0058773F" w:rsidRDefault="001975C6" w:rsidP="001975C6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Adecuación de la Guía de Aplicación</w:t>
      </w:r>
    </w:p>
    <w:p w:rsidR="0058773F" w:rsidRPr="001975C6" w:rsidRDefault="0058773F" w:rsidP="0058773F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Cuestiones de presentación</w:t>
      </w:r>
    </w:p>
    <w:p w:rsidR="001975C6" w:rsidRDefault="001975C6" w:rsidP="001975C6">
      <w:pPr>
        <w:pStyle w:val="Prrafodelista"/>
        <w:numPr>
          <w:ilvl w:val="0"/>
          <w:numId w:val="2"/>
        </w:numPr>
        <w:spacing w:after="120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Modelos de Notas e incidencia en el Dictamen del Auditor</w:t>
      </w:r>
    </w:p>
    <w:p w:rsidR="0058773F" w:rsidRDefault="0058773F" w:rsidP="0058773F">
      <w:pPr>
        <w:spacing w:after="120"/>
        <w:rPr>
          <w:b/>
        </w:rPr>
      </w:pPr>
      <w:r w:rsidRPr="0058773F">
        <w:rPr>
          <w:b/>
        </w:rPr>
        <w:t>II</w:t>
      </w:r>
      <w:r>
        <w:rPr>
          <w:b/>
        </w:rPr>
        <w:t>I</w:t>
      </w:r>
      <w:r w:rsidRPr="0058773F">
        <w:rPr>
          <w:b/>
        </w:rPr>
        <w:t xml:space="preserve">.-  </w:t>
      </w:r>
      <w:r>
        <w:rPr>
          <w:b/>
        </w:rPr>
        <w:t>Duración</w:t>
      </w:r>
    </w:p>
    <w:p w:rsidR="0058773F" w:rsidRPr="0058773F" w:rsidRDefault="0058773F" w:rsidP="0058773F">
      <w:pPr>
        <w:spacing w:after="120"/>
        <w:ind w:firstLine="426"/>
      </w:pPr>
      <w:r w:rsidRPr="0058773F">
        <w:t>Tres horas y media</w:t>
      </w:r>
    </w:p>
    <w:p w:rsidR="0058773F" w:rsidRPr="0058773F" w:rsidRDefault="0058773F" w:rsidP="0058773F">
      <w:pPr>
        <w:spacing w:after="120"/>
        <w:rPr>
          <w:b/>
        </w:rPr>
      </w:pPr>
      <w:r>
        <w:rPr>
          <w:b/>
        </w:rPr>
        <w:t>IV.- Docente</w:t>
      </w:r>
    </w:p>
    <w:p w:rsidR="0058773F" w:rsidRPr="001975C6" w:rsidRDefault="0058773F" w:rsidP="0058773F">
      <w:pPr>
        <w:pStyle w:val="Prrafodelista"/>
        <w:spacing w:after="12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Norberto Oscar Barbieri</w:t>
      </w:r>
    </w:p>
    <w:sectPr w:rsidR="0058773F" w:rsidRPr="001975C6" w:rsidSect="00A76F0A">
      <w:pgSz w:w="11906" w:h="16838"/>
      <w:pgMar w:top="1418" w:right="1077" w:bottom="1077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E20"/>
    <w:multiLevelType w:val="hybridMultilevel"/>
    <w:tmpl w:val="56EC2AB4"/>
    <w:lvl w:ilvl="0" w:tplc="8C12F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66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C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E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E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6B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8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A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2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AF343F"/>
    <w:multiLevelType w:val="hybridMultilevel"/>
    <w:tmpl w:val="09AC44FE"/>
    <w:lvl w:ilvl="0" w:tplc="A79EE650">
      <w:start w:val="3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62A"/>
    <w:rsid w:val="000D46AA"/>
    <w:rsid w:val="00123F62"/>
    <w:rsid w:val="00135046"/>
    <w:rsid w:val="00170B3E"/>
    <w:rsid w:val="001975C6"/>
    <w:rsid w:val="001B58E9"/>
    <w:rsid w:val="001C0A2A"/>
    <w:rsid w:val="00224F43"/>
    <w:rsid w:val="0040264D"/>
    <w:rsid w:val="004826B0"/>
    <w:rsid w:val="00495BED"/>
    <w:rsid w:val="004D7FC5"/>
    <w:rsid w:val="00506DC2"/>
    <w:rsid w:val="005227F9"/>
    <w:rsid w:val="00584D11"/>
    <w:rsid w:val="0058773F"/>
    <w:rsid w:val="006D3E6D"/>
    <w:rsid w:val="00756450"/>
    <w:rsid w:val="007A3565"/>
    <w:rsid w:val="007B062A"/>
    <w:rsid w:val="008966E4"/>
    <w:rsid w:val="008C4F4B"/>
    <w:rsid w:val="00905F1C"/>
    <w:rsid w:val="00974992"/>
    <w:rsid w:val="009B0B35"/>
    <w:rsid w:val="00A76F0A"/>
    <w:rsid w:val="00D15609"/>
    <w:rsid w:val="00D8794F"/>
    <w:rsid w:val="00EB563C"/>
    <w:rsid w:val="00EC01F5"/>
    <w:rsid w:val="00FA7E3E"/>
    <w:rsid w:val="00FB39B9"/>
    <w:rsid w:val="00F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Stec</cp:lastModifiedBy>
  <cp:revision>2</cp:revision>
  <cp:lastPrinted>2018-09-14T18:35:00Z</cp:lastPrinted>
  <dcterms:created xsi:type="dcterms:W3CDTF">2019-02-28T11:05:00Z</dcterms:created>
  <dcterms:modified xsi:type="dcterms:W3CDTF">2019-02-28T11:05:00Z</dcterms:modified>
</cp:coreProperties>
</file>